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C" w:rsidRDefault="00927E5A">
      <w:bookmarkStart w:id="0" w:name="_GoBack"/>
      <w:bookmarkEnd w:id="0"/>
      <w:r>
        <w:t xml:space="preserve">Village of Bloomfield Planning Board Meeting of </w:t>
      </w:r>
      <w:r w:rsidR="000F1815">
        <w:t>December 11</w:t>
      </w:r>
      <w:r>
        <w:t>, 2014</w:t>
      </w:r>
    </w:p>
    <w:p w:rsidR="00927E5A" w:rsidRDefault="00927E5A">
      <w:r>
        <w:t xml:space="preserve">The meeting was called to order by Chairman Dan Morley at </w:t>
      </w:r>
      <w:r w:rsidR="004D69E6">
        <w:t>6</w:t>
      </w:r>
      <w:r>
        <w:t xml:space="preserve">:00 p.m.  Present were Dan Morley, Gail Harrington, </w:t>
      </w:r>
      <w:r w:rsidR="000F1815">
        <w:t xml:space="preserve">Ken Martin, Estelle Hall, and </w:t>
      </w:r>
      <w:r w:rsidR="00F26B41">
        <w:t>Nikki Every</w:t>
      </w:r>
      <w:r w:rsidR="004D69E6">
        <w:t xml:space="preserve">.  </w:t>
      </w:r>
      <w:r>
        <w:t xml:space="preserve"> </w:t>
      </w:r>
    </w:p>
    <w:p w:rsidR="00BE31FD" w:rsidRDefault="00927E5A" w:rsidP="00342A2D">
      <w:r w:rsidRPr="004A782D">
        <w:rPr>
          <w:b/>
        </w:rPr>
        <w:t>Minutes</w:t>
      </w:r>
      <w:r>
        <w:t xml:space="preserve">:  Dan motioned, </w:t>
      </w:r>
      <w:r w:rsidR="00D4601D">
        <w:t>Gail</w:t>
      </w:r>
      <w:r>
        <w:t xml:space="preserve"> seconded and it was unanimously carried to approve the minutes of the </w:t>
      </w:r>
      <w:r w:rsidR="000F1815">
        <w:t>November</w:t>
      </w:r>
      <w:r w:rsidR="00963560">
        <w:t xml:space="preserve"> </w:t>
      </w:r>
      <w:r>
        <w:t>2014</w:t>
      </w:r>
      <w:r w:rsidR="0086395F">
        <w:t xml:space="preserve"> </w:t>
      </w:r>
      <w:r>
        <w:t xml:space="preserve">meeting as </w:t>
      </w:r>
      <w:r w:rsidR="000F1815">
        <w:t>amended</w:t>
      </w:r>
      <w:r>
        <w:t>.</w:t>
      </w:r>
    </w:p>
    <w:p w:rsidR="0025143D" w:rsidRPr="0025143D" w:rsidRDefault="0025143D" w:rsidP="0025143D">
      <w:pPr>
        <w:pStyle w:val="NoSpacing"/>
        <w:rPr>
          <w:sz w:val="24"/>
          <w:szCs w:val="24"/>
        </w:rPr>
      </w:pPr>
      <w:r w:rsidRPr="0025143D">
        <w:rPr>
          <w:b/>
          <w:sz w:val="24"/>
          <w:szCs w:val="24"/>
        </w:rPr>
        <w:t>Review of Article XIII (new Article XI) for signs</w:t>
      </w:r>
      <w:r>
        <w:rPr>
          <w:sz w:val="24"/>
          <w:szCs w:val="24"/>
        </w:rPr>
        <w:t xml:space="preserve">: </w:t>
      </w:r>
      <w:r w:rsidR="00D4601D">
        <w:rPr>
          <w:sz w:val="24"/>
          <w:szCs w:val="24"/>
        </w:rPr>
        <w:t>Ontario County Planning conducted a preliminary review of the draft law and congratulated this board on the stream-lining of the sign review.  They recommend some language changes to clarify that a sign site plan application is not intended to replace the variance process for non-compliant sign applications.  That section will be amended.</w:t>
      </w:r>
      <w:r>
        <w:rPr>
          <w:sz w:val="24"/>
          <w:szCs w:val="24"/>
        </w:rPr>
        <w:t xml:space="preserve">  </w:t>
      </w:r>
    </w:p>
    <w:p w:rsidR="0025143D" w:rsidRDefault="0025143D" w:rsidP="0025143D">
      <w:pPr>
        <w:pStyle w:val="NoSpacing"/>
      </w:pPr>
    </w:p>
    <w:p w:rsidR="0025143D" w:rsidRDefault="0025143D" w:rsidP="0025143D">
      <w:pPr>
        <w:pStyle w:val="NoSpacing"/>
        <w:rPr>
          <w:b/>
          <w:sz w:val="24"/>
          <w:szCs w:val="24"/>
        </w:rPr>
      </w:pPr>
      <w:r w:rsidRPr="0025143D">
        <w:rPr>
          <w:b/>
          <w:sz w:val="24"/>
          <w:szCs w:val="24"/>
        </w:rPr>
        <w:t xml:space="preserve">Review of Article IX (new Article VIII) - districts </w:t>
      </w:r>
    </w:p>
    <w:p w:rsidR="00345FD0" w:rsidRPr="00FE4682" w:rsidRDefault="00D4601D" w:rsidP="0025143D">
      <w:pPr>
        <w:pStyle w:val="NoSpacing"/>
        <w:rPr>
          <w:sz w:val="24"/>
          <w:szCs w:val="24"/>
          <w:u w:val="single"/>
        </w:rPr>
      </w:pPr>
      <w:r w:rsidRPr="00FE4682">
        <w:rPr>
          <w:sz w:val="24"/>
          <w:szCs w:val="24"/>
          <w:u w:val="single"/>
        </w:rPr>
        <w:t xml:space="preserve">Section 913 </w:t>
      </w:r>
    </w:p>
    <w:p w:rsidR="00D4601D" w:rsidRDefault="00D4601D" w:rsidP="0025143D">
      <w:pPr>
        <w:pStyle w:val="NoSpacing"/>
        <w:rPr>
          <w:sz w:val="24"/>
          <w:szCs w:val="24"/>
        </w:rPr>
      </w:pPr>
      <w:r>
        <w:rPr>
          <w:sz w:val="24"/>
          <w:szCs w:val="24"/>
        </w:rPr>
        <w:tab/>
        <w:t>A. Section D – 1 – the maxi</w:t>
      </w:r>
      <w:r w:rsidR="00C40C36">
        <w:rPr>
          <w:sz w:val="24"/>
          <w:szCs w:val="24"/>
        </w:rPr>
        <w:t>mum size permitted for buildings down town is appropriate – no change recommended</w:t>
      </w:r>
    </w:p>
    <w:p w:rsidR="00C40C36" w:rsidRDefault="00C40C36" w:rsidP="0025143D">
      <w:pPr>
        <w:pStyle w:val="NoSpacing"/>
        <w:rPr>
          <w:sz w:val="24"/>
          <w:szCs w:val="24"/>
        </w:rPr>
      </w:pPr>
      <w:r>
        <w:rPr>
          <w:sz w:val="24"/>
          <w:szCs w:val="24"/>
        </w:rPr>
        <w:tab/>
        <w:t>B. Section D- 2- discussed the 5 ft. front setback – it was decided to keep the current language as removing it would give the planning board no options for negotiation and buildings could be located almost anywhere on the parcel.  The current language does not eliminate the possibility of variances where appropriate.</w:t>
      </w:r>
    </w:p>
    <w:p w:rsidR="00FE4682" w:rsidRDefault="00C40C36" w:rsidP="0025143D">
      <w:pPr>
        <w:pStyle w:val="NoSpacing"/>
        <w:rPr>
          <w:sz w:val="24"/>
          <w:szCs w:val="24"/>
        </w:rPr>
      </w:pPr>
      <w:r>
        <w:rPr>
          <w:sz w:val="24"/>
          <w:szCs w:val="24"/>
        </w:rPr>
        <w:tab/>
        <w:t>C. Section E – keep all “</w:t>
      </w:r>
      <w:proofErr w:type="spellStart"/>
      <w:r>
        <w:rPr>
          <w:sz w:val="24"/>
          <w:szCs w:val="24"/>
        </w:rPr>
        <w:t>shalls</w:t>
      </w:r>
      <w:proofErr w:type="spellEnd"/>
      <w:r>
        <w:rPr>
          <w:sz w:val="24"/>
          <w:szCs w:val="24"/>
        </w:rPr>
        <w:t>” to allow for discussion and review with the option of a variance, if appropriate.  The buildings will be more consistent with the current guidelines.</w:t>
      </w:r>
    </w:p>
    <w:p w:rsidR="00C40C36" w:rsidRDefault="00FE4682" w:rsidP="0025143D">
      <w:pPr>
        <w:pStyle w:val="NoSpacing"/>
        <w:rPr>
          <w:sz w:val="24"/>
          <w:szCs w:val="24"/>
        </w:rPr>
      </w:pPr>
      <w:r>
        <w:rPr>
          <w:sz w:val="24"/>
          <w:szCs w:val="24"/>
        </w:rPr>
        <w:tab/>
        <w:t>D. Section I – 1 – “…to the issuance of a building…” remove “…or sign...”</w:t>
      </w:r>
      <w:r w:rsidR="00C40C36">
        <w:rPr>
          <w:sz w:val="24"/>
          <w:szCs w:val="24"/>
        </w:rPr>
        <w:t xml:space="preserve"> </w:t>
      </w:r>
    </w:p>
    <w:p w:rsidR="00FE4682" w:rsidRDefault="00FE4682" w:rsidP="0025143D">
      <w:pPr>
        <w:pStyle w:val="NoSpacing"/>
        <w:rPr>
          <w:sz w:val="24"/>
          <w:szCs w:val="24"/>
        </w:rPr>
      </w:pPr>
    </w:p>
    <w:p w:rsidR="00345FD0" w:rsidRDefault="00FE4682" w:rsidP="0025143D">
      <w:pPr>
        <w:pStyle w:val="NoSpacing"/>
        <w:rPr>
          <w:b/>
          <w:sz w:val="24"/>
          <w:szCs w:val="24"/>
        </w:rPr>
      </w:pPr>
      <w:r>
        <w:rPr>
          <w:b/>
          <w:sz w:val="24"/>
          <w:szCs w:val="24"/>
        </w:rPr>
        <w:t>Re</w:t>
      </w:r>
      <w:r w:rsidR="00345FD0" w:rsidRPr="00FE5138">
        <w:rPr>
          <w:b/>
          <w:sz w:val="24"/>
          <w:szCs w:val="24"/>
        </w:rPr>
        <w:t>view of Article X Special Use Permits</w:t>
      </w:r>
    </w:p>
    <w:p w:rsidR="00A32BA8" w:rsidRPr="00A32BA8" w:rsidRDefault="00A32BA8" w:rsidP="0025143D">
      <w:pPr>
        <w:pStyle w:val="NoSpacing"/>
        <w:rPr>
          <w:sz w:val="24"/>
          <w:szCs w:val="24"/>
        </w:rPr>
      </w:pPr>
      <w:r w:rsidRPr="00A32BA8">
        <w:rPr>
          <w:sz w:val="24"/>
          <w:szCs w:val="24"/>
        </w:rPr>
        <w:t>1. Section 1003</w:t>
      </w:r>
      <w:r>
        <w:rPr>
          <w:b/>
          <w:sz w:val="24"/>
          <w:szCs w:val="24"/>
        </w:rPr>
        <w:t xml:space="preserve"> </w:t>
      </w:r>
      <w:r w:rsidRPr="00A32BA8">
        <w:rPr>
          <w:sz w:val="24"/>
          <w:szCs w:val="24"/>
        </w:rPr>
        <w:t xml:space="preserve">– F </w:t>
      </w:r>
      <w:r>
        <w:rPr>
          <w:sz w:val="24"/>
          <w:szCs w:val="24"/>
        </w:rPr>
        <w:t>–</w:t>
      </w:r>
      <w:r>
        <w:rPr>
          <w:b/>
          <w:sz w:val="24"/>
          <w:szCs w:val="24"/>
        </w:rPr>
        <w:t xml:space="preserve"> </w:t>
      </w:r>
      <w:r>
        <w:rPr>
          <w:sz w:val="24"/>
          <w:szCs w:val="24"/>
        </w:rPr>
        <w:t xml:space="preserve">discussed the intent of the term “commercial parking” which does not refer to parking of commercial vehicles but rather commercial “for-profit” parking of vehicles. The sentence will be amended to clarify such that no commercial </w:t>
      </w:r>
      <w:proofErr w:type="spellStart"/>
      <w:r>
        <w:rPr>
          <w:sz w:val="24"/>
          <w:szCs w:val="24"/>
        </w:rPr>
        <w:t>parkoing</w:t>
      </w:r>
      <w:proofErr w:type="spellEnd"/>
      <w:r>
        <w:rPr>
          <w:sz w:val="24"/>
          <w:szCs w:val="24"/>
        </w:rPr>
        <w:t xml:space="preserve"> (fee-based parking) will be permitted.  </w:t>
      </w:r>
    </w:p>
    <w:p w:rsidR="00345FD0" w:rsidRDefault="00A32BA8" w:rsidP="0025143D">
      <w:pPr>
        <w:pStyle w:val="NoSpacing"/>
        <w:rPr>
          <w:sz w:val="24"/>
          <w:szCs w:val="24"/>
        </w:rPr>
      </w:pPr>
      <w:r>
        <w:rPr>
          <w:sz w:val="24"/>
          <w:szCs w:val="24"/>
        </w:rPr>
        <w:t>2</w:t>
      </w:r>
      <w:r w:rsidR="00345FD0">
        <w:rPr>
          <w:sz w:val="24"/>
          <w:szCs w:val="24"/>
        </w:rPr>
        <w:t xml:space="preserve">.   </w:t>
      </w:r>
      <w:r w:rsidR="00FE5138">
        <w:rPr>
          <w:sz w:val="24"/>
          <w:szCs w:val="24"/>
        </w:rPr>
        <w:t>Section 100</w:t>
      </w:r>
      <w:r w:rsidR="00FE4682">
        <w:rPr>
          <w:sz w:val="24"/>
          <w:szCs w:val="24"/>
        </w:rPr>
        <w:t>4</w:t>
      </w:r>
      <w:r w:rsidR="00FE5138">
        <w:rPr>
          <w:sz w:val="24"/>
          <w:szCs w:val="24"/>
        </w:rPr>
        <w:t xml:space="preserve"> – </w:t>
      </w:r>
      <w:r w:rsidR="00FE4682">
        <w:rPr>
          <w:sz w:val="24"/>
          <w:szCs w:val="24"/>
        </w:rPr>
        <w:t>add definition from ~135:23 for public/semi-public to Section 202 Definitions</w:t>
      </w:r>
    </w:p>
    <w:p w:rsidR="00FE4682" w:rsidRDefault="00FE4682" w:rsidP="0025143D">
      <w:pPr>
        <w:pStyle w:val="NoSpacing"/>
        <w:rPr>
          <w:sz w:val="24"/>
          <w:szCs w:val="24"/>
        </w:rPr>
      </w:pPr>
    </w:p>
    <w:p w:rsidR="00FE5138" w:rsidRDefault="00A32BA8" w:rsidP="0025143D">
      <w:pPr>
        <w:pStyle w:val="NoSpacing"/>
        <w:rPr>
          <w:sz w:val="24"/>
          <w:szCs w:val="24"/>
        </w:rPr>
      </w:pPr>
      <w:r>
        <w:rPr>
          <w:sz w:val="24"/>
          <w:szCs w:val="24"/>
        </w:rPr>
        <w:t>3</w:t>
      </w:r>
      <w:r w:rsidR="00FE5138">
        <w:rPr>
          <w:sz w:val="24"/>
          <w:szCs w:val="24"/>
        </w:rPr>
        <w:t>. Section 1005 H – misc. reg</w:t>
      </w:r>
      <w:r w:rsidR="00EE4633">
        <w:rPr>
          <w:sz w:val="24"/>
          <w:szCs w:val="24"/>
        </w:rPr>
        <w:t>ulation</w:t>
      </w:r>
      <w:r w:rsidR="00FE5138">
        <w:rPr>
          <w:sz w:val="24"/>
          <w:szCs w:val="24"/>
        </w:rPr>
        <w:t>s</w:t>
      </w:r>
    </w:p>
    <w:p w:rsidR="00FE5138" w:rsidRDefault="00FE5138" w:rsidP="0025143D">
      <w:pPr>
        <w:pStyle w:val="NoSpacing"/>
        <w:rPr>
          <w:sz w:val="24"/>
          <w:szCs w:val="24"/>
        </w:rPr>
      </w:pPr>
      <w:r>
        <w:rPr>
          <w:sz w:val="24"/>
          <w:szCs w:val="24"/>
        </w:rPr>
        <w:tab/>
      </w:r>
      <w:proofErr w:type="gramStart"/>
      <w:r>
        <w:rPr>
          <w:sz w:val="24"/>
          <w:szCs w:val="24"/>
        </w:rPr>
        <w:t>a.(</w:t>
      </w:r>
      <w:proofErr w:type="gramEnd"/>
      <w:r>
        <w:rPr>
          <w:sz w:val="24"/>
          <w:szCs w:val="24"/>
        </w:rPr>
        <w:t>#1)  home occupations – change to match MR</w:t>
      </w:r>
    </w:p>
    <w:p w:rsidR="00FE5138" w:rsidRDefault="00FE5138" w:rsidP="0025143D">
      <w:pPr>
        <w:pStyle w:val="NoSpacing"/>
        <w:rPr>
          <w:sz w:val="24"/>
          <w:szCs w:val="24"/>
        </w:rPr>
      </w:pPr>
      <w:r>
        <w:rPr>
          <w:sz w:val="24"/>
          <w:szCs w:val="24"/>
        </w:rPr>
        <w:tab/>
        <w:t>b. (#2) signs – refer to sign law such that signage is permitted pursuant to number of dwellings</w:t>
      </w:r>
    </w:p>
    <w:p w:rsidR="00FE5138" w:rsidRDefault="00FE5138" w:rsidP="0025143D">
      <w:pPr>
        <w:pStyle w:val="NoSpacing"/>
        <w:rPr>
          <w:sz w:val="24"/>
          <w:szCs w:val="24"/>
        </w:rPr>
      </w:pPr>
    </w:p>
    <w:p w:rsidR="00FE5138" w:rsidRDefault="00A32BA8" w:rsidP="0025143D">
      <w:pPr>
        <w:pStyle w:val="NoSpacing"/>
        <w:rPr>
          <w:sz w:val="24"/>
          <w:szCs w:val="24"/>
        </w:rPr>
      </w:pPr>
      <w:r>
        <w:rPr>
          <w:sz w:val="24"/>
          <w:szCs w:val="24"/>
        </w:rPr>
        <w:t>4</w:t>
      </w:r>
      <w:r w:rsidR="00FE4682">
        <w:rPr>
          <w:sz w:val="24"/>
          <w:szCs w:val="24"/>
        </w:rPr>
        <w:t>. Section 1006 – change “master plan” to “comprehensive plan”.  It was noted that a minimum of 15 acres is required for clustering.  It was decided to maintain the current requirement.</w:t>
      </w:r>
    </w:p>
    <w:p w:rsidR="00FE4682" w:rsidRDefault="00A32BA8" w:rsidP="0025143D">
      <w:pPr>
        <w:pStyle w:val="NoSpacing"/>
        <w:rPr>
          <w:sz w:val="24"/>
          <w:szCs w:val="24"/>
        </w:rPr>
      </w:pPr>
      <w:r>
        <w:rPr>
          <w:sz w:val="24"/>
          <w:szCs w:val="24"/>
        </w:rPr>
        <w:t>5</w:t>
      </w:r>
      <w:r w:rsidR="00FE4682">
        <w:rPr>
          <w:sz w:val="24"/>
          <w:szCs w:val="24"/>
        </w:rPr>
        <w:t>. Section 1007 – add definition for “stack parking” to Section 202</w:t>
      </w:r>
    </w:p>
    <w:p w:rsidR="00A32BA8" w:rsidRDefault="00A32BA8" w:rsidP="0025143D">
      <w:pPr>
        <w:pStyle w:val="NoSpacing"/>
        <w:rPr>
          <w:sz w:val="24"/>
          <w:szCs w:val="24"/>
        </w:rPr>
      </w:pPr>
    </w:p>
    <w:p w:rsidR="00A32BA8" w:rsidRDefault="00A32BA8" w:rsidP="0025143D">
      <w:pPr>
        <w:pStyle w:val="NoSpacing"/>
        <w:rPr>
          <w:sz w:val="24"/>
          <w:szCs w:val="24"/>
        </w:rPr>
      </w:pPr>
      <w:r>
        <w:rPr>
          <w:sz w:val="24"/>
          <w:szCs w:val="24"/>
        </w:rPr>
        <w:t>6. Section 1013 – remove “RB-1” as a day care center could be allowed in any district is it meets the requirements of the special use permit.</w:t>
      </w:r>
    </w:p>
    <w:p w:rsidR="00FE5138" w:rsidRDefault="00A32BA8" w:rsidP="0025143D">
      <w:pPr>
        <w:pStyle w:val="NoSpacing"/>
        <w:rPr>
          <w:sz w:val="24"/>
          <w:szCs w:val="24"/>
        </w:rPr>
      </w:pPr>
      <w:r>
        <w:rPr>
          <w:sz w:val="24"/>
          <w:szCs w:val="24"/>
        </w:rPr>
        <w:t>7. Section 1018 – H – change “shall” to “should”</w:t>
      </w:r>
      <w:r w:rsidR="00FE4682">
        <w:rPr>
          <w:sz w:val="24"/>
          <w:szCs w:val="24"/>
        </w:rPr>
        <w:t xml:space="preserve"> </w:t>
      </w:r>
    </w:p>
    <w:p w:rsidR="00A32BA8" w:rsidRDefault="00A32BA8" w:rsidP="0025143D">
      <w:pPr>
        <w:pStyle w:val="NoSpacing"/>
        <w:rPr>
          <w:sz w:val="24"/>
          <w:szCs w:val="24"/>
        </w:rPr>
      </w:pPr>
    </w:p>
    <w:p w:rsidR="00A32BA8" w:rsidRDefault="00A32BA8" w:rsidP="0025143D">
      <w:pPr>
        <w:pStyle w:val="NoSpacing"/>
        <w:rPr>
          <w:b/>
          <w:sz w:val="24"/>
          <w:szCs w:val="24"/>
        </w:rPr>
      </w:pPr>
      <w:r w:rsidRPr="00A32BA8">
        <w:rPr>
          <w:b/>
          <w:sz w:val="24"/>
          <w:szCs w:val="24"/>
        </w:rPr>
        <w:t>Review of Article XI (new Article XV)</w:t>
      </w:r>
      <w:r>
        <w:rPr>
          <w:b/>
          <w:sz w:val="24"/>
          <w:szCs w:val="24"/>
        </w:rPr>
        <w:t xml:space="preserve"> Site Plan Regulations</w:t>
      </w:r>
    </w:p>
    <w:p w:rsidR="00A32BA8" w:rsidRPr="00781CC7" w:rsidRDefault="00781CC7" w:rsidP="0025143D">
      <w:pPr>
        <w:pStyle w:val="NoSpacing"/>
        <w:rPr>
          <w:sz w:val="24"/>
          <w:szCs w:val="24"/>
        </w:rPr>
      </w:pPr>
      <w:r>
        <w:rPr>
          <w:sz w:val="24"/>
          <w:szCs w:val="24"/>
        </w:rPr>
        <w:t xml:space="preserve">Section 1106 – C- “The Planning Board may require” …remove “that”… </w:t>
      </w:r>
    </w:p>
    <w:p w:rsidR="00A32BA8" w:rsidRDefault="00A32BA8" w:rsidP="0025143D">
      <w:pPr>
        <w:pStyle w:val="NoSpacing"/>
        <w:rPr>
          <w:sz w:val="24"/>
          <w:szCs w:val="24"/>
        </w:rPr>
      </w:pPr>
    </w:p>
    <w:p w:rsidR="00A32BA8" w:rsidRDefault="00A32BA8" w:rsidP="0025143D">
      <w:pPr>
        <w:pStyle w:val="NoSpacing"/>
        <w:rPr>
          <w:b/>
          <w:sz w:val="24"/>
          <w:szCs w:val="24"/>
        </w:rPr>
      </w:pPr>
      <w:r w:rsidRPr="00A32BA8">
        <w:rPr>
          <w:b/>
          <w:sz w:val="24"/>
          <w:szCs w:val="24"/>
        </w:rPr>
        <w:t>Review of Article XII (new Article X)</w:t>
      </w:r>
      <w:r>
        <w:rPr>
          <w:b/>
          <w:sz w:val="24"/>
          <w:szCs w:val="24"/>
        </w:rPr>
        <w:t xml:space="preserve"> Parking, Loading, Swimming Pools, etc.</w:t>
      </w:r>
    </w:p>
    <w:p w:rsidR="00A32BA8" w:rsidRDefault="00A32BA8" w:rsidP="0025143D">
      <w:pPr>
        <w:pStyle w:val="NoSpacing"/>
        <w:rPr>
          <w:sz w:val="24"/>
          <w:szCs w:val="24"/>
        </w:rPr>
      </w:pPr>
      <w:r>
        <w:rPr>
          <w:sz w:val="24"/>
          <w:szCs w:val="24"/>
        </w:rPr>
        <w:t>Section 1201 D – lighting – add “downward pointing” and “dark-sky compliant”</w:t>
      </w:r>
    </w:p>
    <w:p w:rsidR="00C3505D" w:rsidRDefault="00C3505D" w:rsidP="0025143D">
      <w:pPr>
        <w:pStyle w:val="NoSpacing"/>
        <w:rPr>
          <w:sz w:val="24"/>
          <w:szCs w:val="24"/>
        </w:rPr>
      </w:pPr>
    </w:p>
    <w:p w:rsidR="00C3505D" w:rsidRPr="00C3505D" w:rsidRDefault="00C3505D" w:rsidP="0025143D">
      <w:pPr>
        <w:pStyle w:val="NoSpacing"/>
        <w:rPr>
          <w:b/>
          <w:sz w:val="24"/>
          <w:szCs w:val="24"/>
        </w:rPr>
      </w:pPr>
      <w:r w:rsidRPr="00C3505D">
        <w:rPr>
          <w:b/>
          <w:sz w:val="24"/>
          <w:szCs w:val="24"/>
        </w:rPr>
        <w:t>Review of Article XIV (new Article XVIII) Penalties</w:t>
      </w:r>
    </w:p>
    <w:p w:rsidR="00C3505D" w:rsidRDefault="00C3505D" w:rsidP="0025143D">
      <w:pPr>
        <w:pStyle w:val="NoSpacing"/>
        <w:rPr>
          <w:sz w:val="24"/>
          <w:szCs w:val="24"/>
        </w:rPr>
      </w:pPr>
      <w:r>
        <w:rPr>
          <w:sz w:val="24"/>
          <w:szCs w:val="24"/>
        </w:rPr>
        <w:t>Section 1401 – 3</w:t>
      </w:r>
      <w:r w:rsidRPr="00C3505D">
        <w:rPr>
          <w:sz w:val="24"/>
          <w:szCs w:val="24"/>
          <w:vertAlign w:val="superscript"/>
        </w:rPr>
        <w:t>rd</w:t>
      </w:r>
      <w:r>
        <w:rPr>
          <w:sz w:val="24"/>
          <w:szCs w:val="24"/>
        </w:rPr>
        <w:t xml:space="preserve"> line – correct typo for “of”</w:t>
      </w:r>
    </w:p>
    <w:p w:rsidR="00C3505D" w:rsidRDefault="00C3505D" w:rsidP="0025143D">
      <w:pPr>
        <w:pStyle w:val="NoSpacing"/>
        <w:rPr>
          <w:sz w:val="24"/>
          <w:szCs w:val="24"/>
        </w:rPr>
      </w:pPr>
    </w:p>
    <w:p w:rsidR="00C3505D" w:rsidRPr="0035282E" w:rsidRDefault="00C3505D" w:rsidP="0025143D">
      <w:pPr>
        <w:pStyle w:val="NoSpacing"/>
        <w:rPr>
          <w:b/>
          <w:sz w:val="24"/>
          <w:szCs w:val="24"/>
        </w:rPr>
      </w:pPr>
      <w:r w:rsidRPr="0035282E">
        <w:rPr>
          <w:b/>
          <w:sz w:val="24"/>
          <w:szCs w:val="24"/>
        </w:rPr>
        <w:t>Review of Section 202 Definitions</w:t>
      </w:r>
    </w:p>
    <w:p w:rsidR="00C3505D" w:rsidRDefault="00C3505D" w:rsidP="0025143D">
      <w:pPr>
        <w:pStyle w:val="NoSpacing"/>
        <w:rPr>
          <w:sz w:val="24"/>
          <w:szCs w:val="24"/>
        </w:rPr>
      </w:pPr>
      <w:r>
        <w:rPr>
          <w:sz w:val="24"/>
          <w:szCs w:val="24"/>
        </w:rPr>
        <w:lastRenderedPageBreak/>
        <w:t>1. All sub-definitions of “dwelling” should be arranged alphabetically</w:t>
      </w:r>
    </w:p>
    <w:p w:rsidR="00C3505D" w:rsidRDefault="00C3505D" w:rsidP="0025143D">
      <w:pPr>
        <w:pStyle w:val="NoSpacing"/>
        <w:rPr>
          <w:sz w:val="24"/>
          <w:szCs w:val="24"/>
        </w:rPr>
      </w:pPr>
      <w:r>
        <w:rPr>
          <w:sz w:val="24"/>
          <w:szCs w:val="24"/>
        </w:rPr>
        <w:t>2. Remove “House Trailer”</w:t>
      </w:r>
    </w:p>
    <w:p w:rsidR="00C3505D" w:rsidRDefault="00C3505D" w:rsidP="0025143D">
      <w:pPr>
        <w:pStyle w:val="NoSpacing"/>
        <w:rPr>
          <w:sz w:val="24"/>
          <w:szCs w:val="24"/>
        </w:rPr>
      </w:pPr>
      <w:r>
        <w:rPr>
          <w:sz w:val="24"/>
          <w:szCs w:val="24"/>
        </w:rPr>
        <w:t>3. Remove 1</w:t>
      </w:r>
      <w:r w:rsidRPr="00C3505D">
        <w:rPr>
          <w:sz w:val="24"/>
          <w:szCs w:val="24"/>
          <w:vertAlign w:val="superscript"/>
        </w:rPr>
        <w:t>st</w:t>
      </w:r>
      <w:r>
        <w:rPr>
          <w:sz w:val="24"/>
          <w:szCs w:val="24"/>
        </w:rPr>
        <w:t xml:space="preserve"> definition of manufactured dwelling as redundant.</w:t>
      </w:r>
    </w:p>
    <w:p w:rsidR="00C3505D" w:rsidRDefault="00C3505D" w:rsidP="0025143D">
      <w:pPr>
        <w:pStyle w:val="NoSpacing"/>
        <w:rPr>
          <w:sz w:val="24"/>
          <w:szCs w:val="24"/>
        </w:rPr>
      </w:pPr>
      <w:r>
        <w:rPr>
          <w:sz w:val="24"/>
          <w:szCs w:val="24"/>
        </w:rPr>
        <w:t>4. Add definitions for: public/semi-public and stacked parking.</w:t>
      </w:r>
    </w:p>
    <w:p w:rsidR="00A32BA8" w:rsidRPr="00A32BA8" w:rsidRDefault="00A32BA8" w:rsidP="0025143D">
      <w:pPr>
        <w:pStyle w:val="NoSpacing"/>
        <w:rPr>
          <w:sz w:val="24"/>
          <w:szCs w:val="24"/>
        </w:rPr>
      </w:pPr>
    </w:p>
    <w:p w:rsidR="002B4F99" w:rsidRPr="001B0E7D" w:rsidRDefault="002B4F99" w:rsidP="00300261">
      <w:pPr>
        <w:pStyle w:val="NoSpacing"/>
      </w:pPr>
      <w:r w:rsidRPr="002B4F99">
        <w:rPr>
          <w:b/>
        </w:rPr>
        <w:t>Next meeting</w:t>
      </w:r>
      <w:r>
        <w:t xml:space="preserve">:  </w:t>
      </w:r>
      <w:r w:rsidR="00421E95">
        <w:t>The p</w:t>
      </w:r>
      <w:r w:rsidR="00F403F9">
        <w:t xml:space="preserve">lanning board will meet at </w:t>
      </w:r>
      <w:r w:rsidR="00F403F9" w:rsidRPr="00F403F9">
        <w:rPr>
          <w:b/>
        </w:rPr>
        <w:t>6</w:t>
      </w:r>
      <w:r w:rsidR="00C50DA6">
        <w:rPr>
          <w:b/>
        </w:rPr>
        <w:t xml:space="preserve"> </w:t>
      </w:r>
      <w:r w:rsidR="00F403F9" w:rsidRPr="00F403F9">
        <w:rPr>
          <w:b/>
        </w:rPr>
        <w:t xml:space="preserve">pm </w:t>
      </w:r>
      <w:r w:rsidR="00421E95">
        <w:rPr>
          <w:b/>
        </w:rPr>
        <w:t>on</w:t>
      </w:r>
      <w:r w:rsidR="00F403F9" w:rsidRPr="00F403F9">
        <w:rPr>
          <w:b/>
        </w:rPr>
        <w:t xml:space="preserve"> </w:t>
      </w:r>
      <w:r w:rsidR="00C3505D">
        <w:rPr>
          <w:b/>
        </w:rPr>
        <w:t>Jan</w:t>
      </w:r>
      <w:r w:rsidR="00F403F9" w:rsidRPr="00F403F9">
        <w:rPr>
          <w:b/>
        </w:rPr>
        <w:t>.</w:t>
      </w:r>
      <w:r w:rsidR="00C3505D">
        <w:rPr>
          <w:b/>
        </w:rPr>
        <w:t xml:space="preserve"> 8. </w:t>
      </w:r>
      <w:r w:rsidR="001B0E7D">
        <w:rPr>
          <w:b/>
        </w:rPr>
        <w:t xml:space="preserve"> </w:t>
      </w:r>
      <w:r w:rsidR="001B0E7D" w:rsidRPr="001B0E7D">
        <w:t xml:space="preserve">The board will review </w:t>
      </w:r>
      <w:r w:rsidR="001B0E7D">
        <w:t xml:space="preserve">the </w:t>
      </w:r>
      <w:r w:rsidR="00C3505D">
        <w:t>packet of definitions in conjunction with Section 202 of the zoning law.  The board will also receive copies of Articles IX – XIV reviewed to date with changes marked in red.</w:t>
      </w:r>
    </w:p>
    <w:p w:rsidR="002B4F99" w:rsidRDefault="002B4F99" w:rsidP="00300261">
      <w:pPr>
        <w:pStyle w:val="NoSpacing"/>
      </w:pPr>
    </w:p>
    <w:p w:rsidR="002B4F99" w:rsidRDefault="002B4F99" w:rsidP="00300261">
      <w:pPr>
        <w:pStyle w:val="NoSpacing"/>
      </w:pPr>
      <w:r w:rsidRPr="002B4F99">
        <w:rPr>
          <w:b/>
        </w:rPr>
        <w:t>Adjournment</w:t>
      </w:r>
      <w:r>
        <w:t xml:space="preserve">: </w:t>
      </w:r>
      <w:r w:rsidR="00C3505D">
        <w:t>Ken</w:t>
      </w:r>
      <w:r>
        <w:t xml:space="preserve"> motioned, </w:t>
      </w:r>
      <w:r w:rsidR="00C3505D">
        <w:t>Nikki</w:t>
      </w:r>
      <w:r w:rsidR="00A616BA">
        <w:t xml:space="preserve"> </w:t>
      </w:r>
      <w:r>
        <w:t xml:space="preserve">seconded and it was unanimously carried to adjourn the meeting at </w:t>
      </w:r>
      <w:r w:rsidR="00C3505D">
        <w:t>7</w:t>
      </w:r>
      <w:r>
        <w:t>:</w:t>
      </w:r>
      <w:r w:rsidR="00C3505D">
        <w:t>45</w:t>
      </w:r>
      <w:r>
        <w:t xml:space="preserve"> p.m.</w:t>
      </w:r>
    </w:p>
    <w:p w:rsidR="002B4F99" w:rsidRDefault="002B4F99" w:rsidP="00300261">
      <w:pPr>
        <w:pStyle w:val="NoSpacing"/>
      </w:pPr>
    </w:p>
    <w:p w:rsidR="002B4F99" w:rsidRDefault="002B4F99" w:rsidP="00300261">
      <w:pPr>
        <w:pStyle w:val="NoSpacing"/>
      </w:pPr>
      <w:r>
        <w:t>Respectfully submitted,</w:t>
      </w:r>
    </w:p>
    <w:p w:rsidR="002B4F99" w:rsidRDefault="002B4F99" w:rsidP="00300261">
      <w:pPr>
        <w:pStyle w:val="NoSpacing"/>
      </w:pPr>
    </w:p>
    <w:p w:rsidR="002B4F99" w:rsidRDefault="002B4F99" w:rsidP="00300261">
      <w:pPr>
        <w:pStyle w:val="NoSpacing"/>
      </w:pPr>
    </w:p>
    <w:p w:rsidR="002B4F99" w:rsidRDefault="002B4F99" w:rsidP="00300261">
      <w:pPr>
        <w:pStyle w:val="NoSpacing"/>
      </w:pPr>
      <w:r>
        <w:t>Kathleen Conradt</w:t>
      </w:r>
    </w:p>
    <w:p w:rsidR="002B4F99" w:rsidRPr="002B4F99" w:rsidRDefault="002B4F99" w:rsidP="00300261">
      <w:pPr>
        <w:pStyle w:val="NoSpacing"/>
      </w:pPr>
      <w:r>
        <w:t>Clerk</w:t>
      </w:r>
    </w:p>
    <w:p w:rsidR="00A773E9" w:rsidRPr="002B4F99" w:rsidRDefault="00A773E9" w:rsidP="00300261">
      <w:pPr>
        <w:pStyle w:val="NoSpacing"/>
      </w:pPr>
      <w:r w:rsidRPr="002B4F99">
        <w:tab/>
      </w:r>
    </w:p>
    <w:p w:rsidR="00EB7169" w:rsidRDefault="00D91552" w:rsidP="00300261">
      <w:pPr>
        <w:pStyle w:val="NoSpacing"/>
      </w:pPr>
      <w:r>
        <w:tab/>
        <w:t xml:space="preserve"> </w:t>
      </w:r>
      <w:r w:rsidR="00EB7169">
        <w:t xml:space="preserve"> </w:t>
      </w:r>
    </w:p>
    <w:p w:rsidR="00300261" w:rsidRDefault="00300261"/>
    <w:p w:rsidR="00927E5A" w:rsidRDefault="00927E5A"/>
    <w:sectPr w:rsidR="00927E5A" w:rsidSect="0072781C">
      <w:headerReference w:type="even" r:id="rId7"/>
      <w:headerReference w:type="default" r:id="rId8"/>
      <w:footerReference w:type="even" r:id="rId9"/>
      <w:footerReference w:type="default" r:id="rId10"/>
      <w:headerReference w:type="first" r:id="rId11"/>
      <w:footerReference w:type="first" r:id="rId12"/>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3B" w:rsidRDefault="00F5283B" w:rsidP="004441B4">
      <w:pPr>
        <w:spacing w:after="0" w:line="240" w:lineRule="auto"/>
      </w:pPr>
      <w:r>
        <w:separator/>
      </w:r>
    </w:p>
  </w:endnote>
  <w:endnote w:type="continuationSeparator" w:id="0">
    <w:p w:rsidR="00F5283B" w:rsidRDefault="00F5283B" w:rsidP="0044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3B" w:rsidRDefault="00F5283B" w:rsidP="004441B4">
      <w:pPr>
        <w:spacing w:after="0" w:line="240" w:lineRule="auto"/>
      </w:pPr>
      <w:r>
        <w:separator/>
      </w:r>
    </w:p>
  </w:footnote>
  <w:footnote w:type="continuationSeparator" w:id="0">
    <w:p w:rsidR="00F5283B" w:rsidRDefault="00F5283B" w:rsidP="004441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A"/>
    <w:rsid w:val="00067F3E"/>
    <w:rsid w:val="000F1815"/>
    <w:rsid w:val="00112552"/>
    <w:rsid w:val="00125A2E"/>
    <w:rsid w:val="001819AC"/>
    <w:rsid w:val="001B0E7D"/>
    <w:rsid w:val="00247EA8"/>
    <w:rsid w:val="0025143D"/>
    <w:rsid w:val="002B3B25"/>
    <w:rsid w:val="002B4F99"/>
    <w:rsid w:val="00300261"/>
    <w:rsid w:val="00342A2D"/>
    <w:rsid w:val="00345FD0"/>
    <w:rsid w:val="0035282E"/>
    <w:rsid w:val="00372075"/>
    <w:rsid w:val="00397EFC"/>
    <w:rsid w:val="00407F4C"/>
    <w:rsid w:val="00417EF0"/>
    <w:rsid w:val="00421E95"/>
    <w:rsid w:val="004441B4"/>
    <w:rsid w:val="004669E0"/>
    <w:rsid w:val="004728F2"/>
    <w:rsid w:val="004A782D"/>
    <w:rsid w:val="004B0603"/>
    <w:rsid w:val="004B274C"/>
    <w:rsid w:val="004D69E6"/>
    <w:rsid w:val="00691590"/>
    <w:rsid w:val="006A7126"/>
    <w:rsid w:val="007277D9"/>
    <w:rsid w:val="0072781C"/>
    <w:rsid w:val="00736F7C"/>
    <w:rsid w:val="00745DD1"/>
    <w:rsid w:val="0076659E"/>
    <w:rsid w:val="00781CC7"/>
    <w:rsid w:val="0086395F"/>
    <w:rsid w:val="00877F5C"/>
    <w:rsid w:val="00881FBD"/>
    <w:rsid w:val="00927E5A"/>
    <w:rsid w:val="00963560"/>
    <w:rsid w:val="00996F14"/>
    <w:rsid w:val="00A26886"/>
    <w:rsid w:val="00A32BA8"/>
    <w:rsid w:val="00A374C5"/>
    <w:rsid w:val="00A616BA"/>
    <w:rsid w:val="00A773E9"/>
    <w:rsid w:val="00A83A13"/>
    <w:rsid w:val="00AB713C"/>
    <w:rsid w:val="00AC5AE1"/>
    <w:rsid w:val="00AD06A4"/>
    <w:rsid w:val="00BE31FD"/>
    <w:rsid w:val="00C3505D"/>
    <w:rsid w:val="00C40C36"/>
    <w:rsid w:val="00C50DA6"/>
    <w:rsid w:val="00C713EF"/>
    <w:rsid w:val="00D12B45"/>
    <w:rsid w:val="00D4601D"/>
    <w:rsid w:val="00D47350"/>
    <w:rsid w:val="00D91552"/>
    <w:rsid w:val="00DB0C88"/>
    <w:rsid w:val="00E5092C"/>
    <w:rsid w:val="00E837AA"/>
    <w:rsid w:val="00EA1379"/>
    <w:rsid w:val="00EB7169"/>
    <w:rsid w:val="00EE4633"/>
    <w:rsid w:val="00F26B41"/>
    <w:rsid w:val="00F403F9"/>
    <w:rsid w:val="00F5283B"/>
    <w:rsid w:val="00F8571B"/>
    <w:rsid w:val="00FD253C"/>
    <w:rsid w:val="00FE4682"/>
    <w:rsid w:val="00FE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2015-02-12T18:16:00Z</cp:lastPrinted>
  <dcterms:created xsi:type="dcterms:W3CDTF">2018-07-17T18:59:00Z</dcterms:created>
  <dcterms:modified xsi:type="dcterms:W3CDTF">2018-07-17T18:59:00Z</dcterms:modified>
</cp:coreProperties>
</file>